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1A577" w14:textId="095DD6E8" w:rsidR="00C71DE5" w:rsidRDefault="00EE30BB" w:rsidP="00C71DE5">
      <w:r w:rsidRPr="00C71DE5">
        <w:rPr>
          <w:rFonts w:ascii="Source Sans Pro" w:hAnsi="Source Sans Pro" w:cs="Arial"/>
          <w:noProof/>
        </w:rPr>
        <w:drawing>
          <wp:anchor distT="0" distB="0" distL="114300" distR="114300" simplePos="0" relativeHeight="251661312" behindDoc="0" locked="0" layoutInCell="1" allowOverlap="1" wp14:anchorId="700A43C4" wp14:editId="5E915B13">
            <wp:simplePos x="0" y="0"/>
            <wp:positionH relativeFrom="margin">
              <wp:posOffset>-6350</wp:posOffset>
            </wp:positionH>
            <wp:positionV relativeFrom="margin">
              <wp:posOffset>0</wp:posOffset>
            </wp:positionV>
            <wp:extent cx="2665730" cy="11366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uLIEGE_GIGA_institute.a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73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358DDC" w14:textId="77777777" w:rsidR="00C71DE5" w:rsidRDefault="00C71DE5" w:rsidP="00C71DE5"/>
    <w:p w14:paraId="5E9023A3" w14:textId="77777777" w:rsidR="00C71DE5" w:rsidRDefault="00C71DE5" w:rsidP="00C71DE5"/>
    <w:p w14:paraId="5AB40193" w14:textId="77777777" w:rsidR="00C71DE5" w:rsidRDefault="00C71DE5" w:rsidP="00C71DE5"/>
    <w:p w14:paraId="434EFBF9" w14:textId="77777777" w:rsidR="00EE30BB" w:rsidRDefault="00EE30BB" w:rsidP="00EE30BB">
      <w:pPr>
        <w:ind w:firstLine="360"/>
        <w:rPr>
          <w:rFonts w:ascii="Calibri" w:hAnsi="Calibri" w:cs="Calibri"/>
          <w:sz w:val="22"/>
          <w:szCs w:val="22"/>
        </w:rPr>
      </w:pPr>
    </w:p>
    <w:p w14:paraId="5D131C71" w14:textId="77777777" w:rsidR="00EE30BB" w:rsidRDefault="00EE30BB" w:rsidP="00EE30BB">
      <w:pPr>
        <w:ind w:firstLine="360"/>
        <w:rPr>
          <w:rFonts w:ascii="Calibri" w:hAnsi="Calibri" w:cs="Calibri"/>
          <w:sz w:val="22"/>
          <w:szCs w:val="22"/>
        </w:rPr>
      </w:pPr>
    </w:p>
    <w:p w14:paraId="55E96781" w14:textId="26DA4FAC" w:rsidR="00EE30BB" w:rsidRPr="00AB4B7C" w:rsidRDefault="00AB4B7C" w:rsidP="00057B9C">
      <w:pPr>
        <w:spacing w:after="80"/>
        <w:rPr>
          <w:rFonts w:asciiTheme="majorHAnsi" w:hAnsiTheme="majorHAnsi" w:cstheme="majorHAnsi"/>
          <w:sz w:val="22"/>
          <w:szCs w:val="22"/>
        </w:rPr>
      </w:pPr>
      <w:r w:rsidRPr="00AB4B7C">
        <w:rPr>
          <w:rFonts w:asciiTheme="majorHAnsi" w:hAnsiTheme="majorHAnsi" w:cstheme="majorHAnsi"/>
          <w:sz w:val="22"/>
          <w:szCs w:val="22"/>
        </w:rPr>
        <w:t>2 March 2020</w:t>
      </w:r>
    </w:p>
    <w:p w14:paraId="59A90F31" w14:textId="77777777" w:rsidR="00EE30BB" w:rsidRPr="00AB4B7C" w:rsidRDefault="00EE30BB" w:rsidP="00057B9C">
      <w:pPr>
        <w:spacing w:after="80"/>
        <w:rPr>
          <w:rFonts w:asciiTheme="majorHAnsi" w:hAnsiTheme="majorHAnsi" w:cstheme="majorHAnsi"/>
          <w:sz w:val="22"/>
          <w:szCs w:val="22"/>
        </w:rPr>
      </w:pPr>
    </w:p>
    <w:p w14:paraId="79BA4656" w14:textId="77777777" w:rsidR="00057B9C" w:rsidRPr="00AB4B7C" w:rsidRDefault="00057B9C" w:rsidP="00057B9C">
      <w:pPr>
        <w:spacing w:after="80"/>
        <w:rPr>
          <w:rFonts w:asciiTheme="majorHAnsi" w:hAnsiTheme="majorHAnsi" w:cstheme="majorHAnsi"/>
          <w:sz w:val="22"/>
          <w:szCs w:val="22"/>
          <w:lang w:val="en-US"/>
        </w:rPr>
      </w:pPr>
      <w:r w:rsidRPr="00AB4B7C">
        <w:rPr>
          <w:rFonts w:asciiTheme="majorHAnsi" w:hAnsiTheme="majorHAnsi" w:cstheme="majorHAnsi"/>
          <w:sz w:val="22"/>
          <w:szCs w:val="22"/>
          <w:lang w:val="en-US"/>
        </w:rPr>
        <w:t>Dear Editor,</w:t>
      </w:r>
    </w:p>
    <w:p w14:paraId="7A293EDC" w14:textId="77777777" w:rsidR="00057B9C" w:rsidRPr="00AB4B7C" w:rsidRDefault="00057B9C" w:rsidP="00057B9C">
      <w:pPr>
        <w:spacing w:after="80"/>
        <w:rPr>
          <w:rFonts w:asciiTheme="majorHAnsi" w:hAnsiTheme="majorHAnsi" w:cstheme="majorHAnsi"/>
          <w:sz w:val="22"/>
          <w:szCs w:val="22"/>
          <w:lang w:val="en-US"/>
        </w:rPr>
      </w:pPr>
    </w:p>
    <w:p w14:paraId="16ADBAD6" w14:textId="1E16C42B" w:rsidR="00AB4B7C" w:rsidRPr="00AB4B7C" w:rsidRDefault="00057B9C" w:rsidP="001F23AF">
      <w:pPr>
        <w:spacing w:after="80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AB4B7C">
        <w:rPr>
          <w:rFonts w:asciiTheme="majorHAnsi" w:hAnsiTheme="majorHAnsi" w:cstheme="majorHAnsi"/>
          <w:sz w:val="22"/>
          <w:szCs w:val="22"/>
          <w:lang w:val="en-US"/>
        </w:rPr>
        <w:t xml:space="preserve">It is our pleasure to hereby submit a manuscript entitled </w:t>
      </w:r>
      <w:r w:rsidRPr="00AB4B7C">
        <w:rPr>
          <w:rFonts w:asciiTheme="majorHAnsi" w:hAnsiTheme="majorHAnsi" w:cstheme="majorHAnsi"/>
          <w:i/>
          <w:sz w:val="22"/>
          <w:szCs w:val="22"/>
          <w:lang w:val="en-US"/>
        </w:rPr>
        <w:t>“</w:t>
      </w:r>
      <w:r w:rsidR="00AB4B7C" w:rsidRPr="00AB4B7C">
        <w:rPr>
          <w:rFonts w:asciiTheme="majorHAnsi" w:hAnsiTheme="majorHAnsi" w:cstheme="majorHAnsi"/>
          <w:i/>
          <w:sz w:val="22"/>
          <w:szCs w:val="22"/>
          <w:lang w:val="en-US"/>
        </w:rPr>
        <w:t xml:space="preserve">Combined analysis of single cell RNA-Seq and ATAC-Seq data reveals regulatory toggles operating in native and </w:t>
      </w:r>
      <w:proofErr w:type="spellStart"/>
      <w:r w:rsidR="00AB4B7C" w:rsidRPr="00AB4B7C">
        <w:rPr>
          <w:rFonts w:asciiTheme="majorHAnsi" w:hAnsiTheme="majorHAnsi" w:cstheme="majorHAnsi"/>
          <w:i/>
          <w:sz w:val="22"/>
          <w:szCs w:val="22"/>
          <w:lang w:val="en-US"/>
        </w:rPr>
        <w:t>iPS</w:t>
      </w:r>
      <w:proofErr w:type="spellEnd"/>
      <w:r w:rsidR="00AB4B7C" w:rsidRPr="00AB4B7C">
        <w:rPr>
          <w:rFonts w:asciiTheme="majorHAnsi" w:hAnsiTheme="majorHAnsi" w:cstheme="majorHAnsi"/>
          <w:i/>
          <w:sz w:val="22"/>
          <w:szCs w:val="22"/>
          <w:lang w:val="en-US"/>
        </w:rPr>
        <w:t>-derived retina.</w:t>
      </w:r>
      <w:r w:rsidRPr="00AB4B7C">
        <w:rPr>
          <w:rFonts w:asciiTheme="majorHAnsi" w:hAnsiTheme="majorHAnsi" w:cstheme="majorHAnsi"/>
          <w:i/>
          <w:sz w:val="22"/>
          <w:szCs w:val="22"/>
          <w:lang w:val="en-US"/>
        </w:rPr>
        <w:t>”</w:t>
      </w:r>
      <w:r w:rsidRPr="00AB4B7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DE63AB" w:rsidRPr="00AB4B7C">
        <w:rPr>
          <w:rFonts w:asciiTheme="majorHAnsi" w:hAnsiTheme="majorHAnsi" w:cstheme="majorHAnsi"/>
          <w:sz w:val="22"/>
          <w:szCs w:val="22"/>
          <w:lang w:val="en-US"/>
        </w:rPr>
        <w:t>f</w:t>
      </w:r>
      <w:r w:rsidRPr="00AB4B7C">
        <w:rPr>
          <w:rFonts w:asciiTheme="majorHAnsi" w:hAnsiTheme="majorHAnsi" w:cstheme="majorHAnsi"/>
          <w:sz w:val="22"/>
          <w:szCs w:val="22"/>
          <w:lang w:val="en-US"/>
        </w:rPr>
        <w:t xml:space="preserve">or publication </w:t>
      </w:r>
      <w:r w:rsidR="00C10CD1" w:rsidRPr="00AB4B7C">
        <w:rPr>
          <w:rFonts w:asciiTheme="majorHAnsi" w:hAnsiTheme="majorHAnsi" w:cstheme="majorHAnsi"/>
          <w:sz w:val="22"/>
          <w:szCs w:val="22"/>
          <w:lang w:val="en-US"/>
        </w:rPr>
        <w:t xml:space="preserve">in </w:t>
      </w:r>
      <w:r w:rsidR="00AB4B7C" w:rsidRPr="00AB4B7C">
        <w:rPr>
          <w:rFonts w:asciiTheme="majorHAnsi" w:hAnsiTheme="majorHAnsi" w:cstheme="majorHAnsi"/>
          <w:sz w:val="22"/>
          <w:szCs w:val="22"/>
          <w:lang w:val="en-US"/>
        </w:rPr>
        <w:t>Nature Communications</w:t>
      </w:r>
      <w:r w:rsidRPr="00AB4B7C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1B930952" w14:textId="0EE19932" w:rsidR="001F23AF" w:rsidRDefault="00AB4B7C" w:rsidP="001F23AF">
      <w:pPr>
        <w:spacing w:after="80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AB4B7C">
        <w:rPr>
          <w:rFonts w:asciiTheme="majorHAnsi" w:hAnsiTheme="majorHAnsi" w:cstheme="majorHAnsi"/>
          <w:sz w:val="22"/>
          <w:szCs w:val="22"/>
          <w:lang w:val="en-US"/>
        </w:rPr>
        <w:t xml:space="preserve">In this paper we report single cell RNA sequencing of murine native and </w:t>
      </w:r>
      <w:proofErr w:type="spellStart"/>
      <w:r w:rsidRPr="00AB4B7C">
        <w:rPr>
          <w:rFonts w:asciiTheme="majorHAnsi" w:hAnsiTheme="majorHAnsi" w:cstheme="majorHAnsi"/>
          <w:sz w:val="22"/>
          <w:szCs w:val="22"/>
          <w:lang w:val="en-US"/>
        </w:rPr>
        <w:t>iPS</w:t>
      </w:r>
      <w:proofErr w:type="spellEnd"/>
      <w:r w:rsidRPr="00AB4B7C">
        <w:rPr>
          <w:rFonts w:asciiTheme="majorHAnsi" w:hAnsiTheme="majorHAnsi" w:cstheme="majorHAnsi"/>
          <w:sz w:val="22"/>
          <w:szCs w:val="22"/>
          <w:lang w:val="en-US"/>
        </w:rPr>
        <w:t xml:space="preserve">-derived neuroretina at four matched developmental stages </w:t>
      </w:r>
      <w:r w:rsidRPr="00AB4B7C">
        <w:rPr>
          <w:rFonts w:asciiTheme="majorHAnsi" w:hAnsiTheme="majorHAnsi" w:cstheme="majorHAnsi"/>
          <w:sz w:val="22"/>
          <w:szCs w:val="22"/>
          <w:lang w:val="en-US"/>
        </w:rPr>
        <w:t>spanning the emergence of the major retinal cell types.</w:t>
      </w:r>
      <w:r w:rsidRPr="00AB4B7C">
        <w:rPr>
          <w:rFonts w:asciiTheme="majorHAnsi" w:hAnsiTheme="majorHAnsi" w:cstheme="majorHAnsi"/>
          <w:sz w:val="22"/>
          <w:szCs w:val="22"/>
          <w:lang w:val="en-US"/>
        </w:rPr>
        <w:t xml:space="preserve">  Moreover</w:t>
      </w:r>
      <w:r>
        <w:rPr>
          <w:rFonts w:asciiTheme="majorHAnsi" w:hAnsiTheme="majorHAnsi" w:cstheme="majorHAnsi"/>
          <w:sz w:val="22"/>
          <w:szCs w:val="22"/>
          <w:lang w:val="en-US"/>
        </w:rPr>
        <w:t>,</w:t>
      </w:r>
      <w:r w:rsidRPr="00AB4B7C">
        <w:rPr>
          <w:rFonts w:asciiTheme="majorHAnsi" w:hAnsiTheme="majorHAnsi" w:cstheme="majorHAnsi"/>
          <w:sz w:val="22"/>
          <w:szCs w:val="22"/>
          <w:lang w:val="en-US"/>
        </w:rPr>
        <w:t xml:space="preserve"> we generate bulk ATAC-Seq data for three of the corresponding developmental stages both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for native retina and organoids.  The major contribution of this work - in our opinion - is the discovery of “regulatory toggles” that lock the transcriptomes of cells in mutually exclusive cell states through the operation of sets of activators and repressors.  We reveal this by applying a novel approach in which we look for</w:t>
      </w:r>
      <w:r w:rsidR="001F23AF">
        <w:rPr>
          <w:rFonts w:asciiTheme="majorHAnsi" w:hAnsiTheme="majorHAnsi" w:cstheme="majorHAnsi"/>
          <w:sz w:val="22"/>
          <w:szCs w:val="22"/>
          <w:lang w:val="en-US"/>
        </w:rPr>
        <w:t xml:space="preserve"> correlations across cell-types of vectors of enrichment/depletion for binding motifs corresponding to transcription factors that are dynamically regulated during retinal development.</w:t>
      </w:r>
      <w:r w:rsidR="00A372F0">
        <w:rPr>
          <w:rFonts w:asciiTheme="majorHAnsi" w:hAnsiTheme="majorHAnsi" w:cstheme="majorHAnsi"/>
          <w:sz w:val="22"/>
          <w:szCs w:val="22"/>
          <w:lang w:val="en-US"/>
        </w:rPr>
        <w:t xml:space="preserve"> We make the unexpected observations that as much as halve of the transcription factors act mainly as repressors in the retina. </w:t>
      </w:r>
    </w:p>
    <w:p w14:paraId="28821F6D" w14:textId="0E708174" w:rsidR="001F23AF" w:rsidRDefault="001F23AF" w:rsidP="001F23AF">
      <w:pPr>
        <w:spacing w:after="80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We further compare the developmental trajectories and associated transcriptomes between native retina and organoids and identify a number of differences that provide valuable insights with regards to perturbed biological pathways, transcription factors and regulatory toggles, which are </w:t>
      </w:r>
      <w:bookmarkStart w:id="0" w:name="_GoBack"/>
      <w:bookmarkEnd w:id="0"/>
      <w:r>
        <w:rPr>
          <w:rFonts w:asciiTheme="majorHAnsi" w:hAnsiTheme="majorHAnsi" w:cstheme="majorHAnsi"/>
          <w:sz w:val="22"/>
          <w:szCs w:val="22"/>
          <w:lang w:val="en-US"/>
        </w:rPr>
        <w:t>complementing other recent publications in the field.</w:t>
      </w:r>
      <w:r w:rsidR="00AB4B7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 We are providing evidence for the unsuspected origin of a new family of Trb1+ ganglionic cells as well as the re-specification of amacrine into both horizontal and photoreceptor precursor cells. </w:t>
      </w:r>
    </w:p>
    <w:p w14:paraId="00A9DE2B" w14:textId="2EFF716C" w:rsidR="00057B9C" w:rsidRPr="006834E6" w:rsidRDefault="001F23AF" w:rsidP="00057B9C">
      <w:pPr>
        <w:spacing w:after="80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We strongly believe that this work will be of interest to the broad readership of Nature Communications</w:t>
      </w:r>
      <w:r w:rsidR="00A372F0">
        <w:rPr>
          <w:rFonts w:asciiTheme="majorHAnsi" w:hAnsiTheme="majorHAnsi" w:cstheme="majorHAnsi"/>
          <w:sz w:val="22"/>
          <w:szCs w:val="22"/>
          <w:lang w:val="en-US"/>
        </w:rPr>
        <w:t>.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AB4B7C">
        <w:rPr>
          <w:rFonts w:asciiTheme="majorHAnsi" w:hAnsiTheme="majorHAnsi" w:cstheme="majorHAnsi"/>
          <w:sz w:val="22"/>
          <w:szCs w:val="22"/>
          <w:lang w:val="en-US"/>
        </w:rPr>
        <w:t xml:space="preserve">  </w:t>
      </w:r>
      <w:r w:rsidR="00AB4B7C">
        <w:rPr>
          <w:rFonts w:asciiTheme="majorHAnsi" w:hAnsiTheme="majorHAnsi" w:cstheme="majorHAnsi"/>
          <w:lang w:val="en-US"/>
        </w:rPr>
        <w:t xml:space="preserve"> </w:t>
      </w:r>
      <w:r w:rsidR="00AB4B7C">
        <w:rPr>
          <w:rFonts w:asciiTheme="majorHAnsi" w:hAnsiTheme="majorHAnsi" w:cstheme="majorHAnsi"/>
          <w:sz w:val="22"/>
          <w:szCs w:val="22"/>
          <w:lang w:val="en-US"/>
        </w:rPr>
        <w:t xml:space="preserve">    </w:t>
      </w:r>
      <w:r w:rsidR="00057B9C" w:rsidRPr="006834E6">
        <w:rPr>
          <w:rFonts w:asciiTheme="majorHAnsi" w:hAnsiTheme="majorHAnsi" w:cstheme="majorHAnsi"/>
          <w:sz w:val="22"/>
          <w:szCs w:val="22"/>
          <w:lang w:val="en-US"/>
        </w:rPr>
        <w:t xml:space="preserve">  </w:t>
      </w:r>
    </w:p>
    <w:p w14:paraId="0FE608F7" w14:textId="77777777" w:rsidR="00A372F0" w:rsidRDefault="00A372F0" w:rsidP="00057B9C">
      <w:pPr>
        <w:spacing w:after="80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0B986248" w14:textId="18AF15DA" w:rsidR="00057B9C" w:rsidRPr="006834E6" w:rsidRDefault="00057B9C" w:rsidP="00057B9C">
      <w:pPr>
        <w:spacing w:after="80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6834E6">
        <w:rPr>
          <w:rFonts w:asciiTheme="majorHAnsi" w:hAnsiTheme="majorHAnsi" w:cstheme="majorHAnsi"/>
          <w:sz w:val="22"/>
          <w:szCs w:val="22"/>
          <w:lang w:val="en-US"/>
        </w:rPr>
        <w:t>We look forward to your response and remain,</w:t>
      </w:r>
    </w:p>
    <w:p w14:paraId="1ED475C8" w14:textId="77777777" w:rsidR="00057B9C" w:rsidRPr="006834E6" w:rsidRDefault="00057B9C" w:rsidP="00057B9C">
      <w:pPr>
        <w:spacing w:after="80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28E9CBA3" w14:textId="06B9E757" w:rsidR="00057B9C" w:rsidRPr="006834E6" w:rsidRDefault="00057B9C" w:rsidP="00057B9C">
      <w:pPr>
        <w:spacing w:after="80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6834E6">
        <w:rPr>
          <w:rFonts w:ascii="Calibri" w:hAnsi="Calibri" w:cs="Calibri"/>
          <w:noProof/>
          <w:color w:val="000000" w:themeColor="text1"/>
          <w:sz w:val="22"/>
          <w:szCs w:val="22"/>
          <w:lang w:val="en-US"/>
        </w:rPr>
        <w:drawing>
          <wp:anchor distT="0" distB="0" distL="114300" distR="114300" simplePos="0" relativeHeight="251662336" behindDoc="0" locked="0" layoutInCell="1" allowOverlap="1" wp14:anchorId="5763632F" wp14:editId="02487668">
            <wp:simplePos x="0" y="0"/>
            <wp:positionH relativeFrom="column">
              <wp:posOffset>4374515</wp:posOffset>
            </wp:positionH>
            <wp:positionV relativeFrom="paragraph">
              <wp:posOffset>196215</wp:posOffset>
            </wp:positionV>
            <wp:extent cx="1083733" cy="3617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87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3733" cy="36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4E6">
        <w:rPr>
          <w:rFonts w:ascii="Source Sans Pro" w:hAnsi="Source Sans Pro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88D5EA" wp14:editId="09328447">
                <wp:simplePos x="0" y="0"/>
                <wp:positionH relativeFrom="column">
                  <wp:posOffset>-171450</wp:posOffset>
                </wp:positionH>
                <wp:positionV relativeFrom="paragraph">
                  <wp:posOffset>189230</wp:posOffset>
                </wp:positionV>
                <wp:extent cx="2743200" cy="2400300"/>
                <wp:effectExtent l="31750" t="31750" r="57150" b="57150"/>
                <wp:wrapNone/>
                <wp:docPr id="5" name="Triangle isocè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43200" cy="240030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50000"/>
                            <a:alpha val="16000"/>
                          </a:schemeClr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FCD9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5" o:spid="_x0000_s1026" type="#_x0000_t5" style="position:absolute;margin-left:-13.5pt;margin-top:14.9pt;width:3in;height:189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" fillcolor="#7f7f7f [1612]" stroked="f">
                <v:fill opacity="10537f"/>
                <v:shadow on="t" color="black" opacity="22937f" origin=",.5" offset="0,.63889mm"/>
              </v:shape>
            </w:pict>
          </mc:Fallback>
        </mc:AlternateContent>
      </w:r>
      <w:r w:rsidRPr="006834E6">
        <w:rPr>
          <w:rFonts w:asciiTheme="majorHAnsi" w:hAnsiTheme="majorHAnsi" w:cstheme="majorHAnsi"/>
          <w:sz w:val="22"/>
          <w:szCs w:val="22"/>
          <w:lang w:val="en-US"/>
        </w:rPr>
        <w:t xml:space="preserve">     </w:t>
      </w:r>
      <w:r w:rsidRPr="006834E6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6834E6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6834E6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6834E6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6834E6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6834E6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6834E6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6834E6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6834E6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6834E6">
        <w:rPr>
          <w:rFonts w:asciiTheme="majorHAnsi" w:hAnsiTheme="majorHAnsi" w:cstheme="majorHAnsi"/>
          <w:sz w:val="22"/>
          <w:szCs w:val="22"/>
          <w:lang w:val="en-US"/>
        </w:rPr>
        <w:tab/>
        <w:t>Yours sincerely,</w:t>
      </w:r>
    </w:p>
    <w:p w14:paraId="24ECB785" w14:textId="77777777" w:rsidR="00057B9C" w:rsidRPr="006834E6" w:rsidRDefault="00057B9C" w:rsidP="00057B9C">
      <w:pPr>
        <w:spacing w:after="80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4C2EE4ED" w14:textId="5A2B0581" w:rsidR="00EE30BB" w:rsidRPr="006834E6" w:rsidRDefault="00EE30BB" w:rsidP="00057B9C">
      <w:pPr>
        <w:jc w:val="both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</w:p>
    <w:p w14:paraId="1D73291E" w14:textId="38F9DA63" w:rsidR="00EE30BB" w:rsidRPr="006834E6" w:rsidRDefault="00656538" w:rsidP="00057B9C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US"/>
        </w:rPr>
      </w:pPr>
      <w:r w:rsidRPr="006834E6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     </w:t>
      </w:r>
      <w:r w:rsidR="00057B9C" w:rsidRPr="006834E6">
        <w:rPr>
          <w:rFonts w:ascii="Calibri" w:hAnsi="Calibri" w:cs="Calibri"/>
          <w:color w:val="000000" w:themeColor="text1"/>
          <w:sz w:val="22"/>
          <w:szCs w:val="22"/>
          <w:lang w:val="en-US"/>
        </w:rPr>
        <w:tab/>
      </w:r>
      <w:r w:rsidR="00057B9C" w:rsidRPr="006834E6">
        <w:rPr>
          <w:rFonts w:ascii="Calibri" w:hAnsi="Calibri" w:cs="Calibri"/>
          <w:color w:val="000000" w:themeColor="text1"/>
          <w:sz w:val="22"/>
          <w:szCs w:val="22"/>
          <w:lang w:val="en-US"/>
        </w:rPr>
        <w:tab/>
      </w:r>
      <w:r w:rsidR="00057B9C" w:rsidRPr="006834E6">
        <w:rPr>
          <w:rFonts w:ascii="Calibri" w:hAnsi="Calibri" w:cs="Calibri"/>
          <w:color w:val="000000" w:themeColor="text1"/>
          <w:sz w:val="22"/>
          <w:szCs w:val="22"/>
          <w:lang w:val="en-US"/>
        </w:rPr>
        <w:tab/>
      </w:r>
      <w:r w:rsidR="00057B9C" w:rsidRPr="006834E6">
        <w:rPr>
          <w:rFonts w:ascii="Calibri" w:hAnsi="Calibri" w:cs="Calibri"/>
          <w:color w:val="000000" w:themeColor="text1"/>
          <w:sz w:val="22"/>
          <w:szCs w:val="22"/>
          <w:lang w:val="en-US"/>
        </w:rPr>
        <w:tab/>
      </w:r>
      <w:r w:rsidR="00057B9C" w:rsidRPr="006834E6">
        <w:rPr>
          <w:rFonts w:ascii="Calibri" w:hAnsi="Calibri" w:cs="Calibri"/>
          <w:color w:val="000000" w:themeColor="text1"/>
          <w:sz w:val="22"/>
          <w:szCs w:val="22"/>
          <w:lang w:val="en-US"/>
        </w:rPr>
        <w:tab/>
      </w:r>
      <w:r w:rsidR="00057B9C" w:rsidRPr="006834E6">
        <w:rPr>
          <w:rFonts w:ascii="Calibri" w:hAnsi="Calibri" w:cs="Calibri"/>
          <w:color w:val="000000" w:themeColor="text1"/>
          <w:sz w:val="22"/>
          <w:szCs w:val="22"/>
          <w:lang w:val="en-US"/>
        </w:rPr>
        <w:tab/>
      </w:r>
      <w:r w:rsidR="00057B9C" w:rsidRPr="006834E6">
        <w:rPr>
          <w:rFonts w:ascii="Calibri" w:hAnsi="Calibri" w:cs="Calibri"/>
          <w:color w:val="000000" w:themeColor="text1"/>
          <w:sz w:val="22"/>
          <w:szCs w:val="22"/>
          <w:lang w:val="en-US"/>
        </w:rPr>
        <w:tab/>
      </w:r>
      <w:r w:rsidR="00057B9C" w:rsidRPr="006834E6">
        <w:rPr>
          <w:rFonts w:ascii="Calibri" w:hAnsi="Calibri" w:cs="Calibri"/>
          <w:color w:val="000000" w:themeColor="text1"/>
          <w:sz w:val="22"/>
          <w:szCs w:val="22"/>
          <w:lang w:val="en-US"/>
        </w:rPr>
        <w:tab/>
      </w:r>
      <w:r w:rsidR="00057B9C" w:rsidRPr="006834E6">
        <w:rPr>
          <w:rFonts w:ascii="Calibri" w:hAnsi="Calibri" w:cs="Calibri"/>
          <w:color w:val="000000" w:themeColor="text1"/>
          <w:sz w:val="22"/>
          <w:szCs w:val="22"/>
          <w:lang w:val="en-US"/>
        </w:rPr>
        <w:tab/>
      </w:r>
      <w:r w:rsidR="00057B9C" w:rsidRPr="006834E6">
        <w:rPr>
          <w:rFonts w:ascii="Calibri" w:hAnsi="Calibri" w:cs="Calibri"/>
          <w:color w:val="000000" w:themeColor="text1"/>
          <w:sz w:val="22"/>
          <w:szCs w:val="22"/>
          <w:lang w:val="en-US"/>
        </w:rPr>
        <w:tab/>
      </w:r>
      <w:r w:rsidRPr="006834E6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 </w:t>
      </w:r>
      <w:r w:rsidR="00EE30BB" w:rsidRPr="006834E6"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US"/>
        </w:rPr>
        <w:t>Michel Georges</w:t>
      </w:r>
    </w:p>
    <w:p w14:paraId="23EAFCCD" w14:textId="373676F8" w:rsidR="00C71DE5" w:rsidRPr="00057B9C" w:rsidRDefault="00656538" w:rsidP="00C71DE5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US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val="en-US" w:eastAsia="en-US"/>
        </w:rPr>
        <w:t xml:space="preserve">      </w:t>
      </w:r>
    </w:p>
    <w:p w14:paraId="08F11A0B" w14:textId="77777777" w:rsidR="00C71DE5" w:rsidRDefault="00C71DE5" w:rsidP="00C71DE5">
      <w:pPr>
        <w:rPr>
          <w:rFonts w:ascii="Source Sans Pro" w:hAnsi="Source Sans Pro" w:cs="Arial"/>
          <w:b/>
        </w:rPr>
      </w:pPr>
    </w:p>
    <w:p w14:paraId="7939BDE2" w14:textId="77777777" w:rsidR="00057B9C" w:rsidRDefault="00057B9C" w:rsidP="00C71DE5">
      <w:pPr>
        <w:rPr>
          <w:rFonts w:ascii="Source Sans Pro" w:hAnsi="Source Sans Pro" w:cs="Arial"/>
          <w:b/>
        </w:rPr>
      </w:pPr>
      <w:r>
        <w:rPr>
          <w:rFonts w:ascii="Source Sans Pro" w:hAnsi="Source Sans Pro" w:cs="Arial"/>
          <w:b/>
        </w:rPr>
        <w:t xml:space="preserve">Unit of Animal </w:t>
      </w:r>
      <w:proofErr w:type="spellStart"/>
      <w:r>
        <w:rPr>
          <w:rFonts w:ascii="Source Sans Pro" w:hAnsi="Source Sans Pro" w:cs="Arial"/>
          <w:b/>
        </w:rPr>
        <w:t>Genomics</w:t>
      </w:r>
      <w:proofErr w:type="spellEnd"/>
    </w:p>
    <w:p w14:paraId="02C812D4" w14:textId="77777777" w:rsidR="00057B9C" w:rsidRDefault="00C71DE5" w:rsidP="00C71DE5">
      <w:pPr>
        <w:rPr>
          <w:rFonts w:ascii="Source Sans Pro" w:hAnsi="Source Sans Pro" w:cs="Arial"/>
          <w:b/>
        </w:rPr>
      </w:pPr>
      <w:r w:rsidRPr="00C71DE5">
        <w:rPr>
          <w:rFonts w:ascii="Source Sans Pro" w:hAnsi="Source Sans Pro" w:cs="Arial"/>
          <w:b/>
        </w:rPr>
        <w:t xml:space="preserve">GIGA </w:t>
      </w:r>
      <w:proofErr w:type="spellStart"/>
      <w:r w:rsidRPr="00C71DE5">
        <w:rPr>
          <w:rFonts w:ascii="Source Sans Pro" w:hAnsi="Source Sans Pro" w:cs="Arial"/>
          <w:b/>
        </w:rPr>
        <w:t>institute</w:t>
      </w:r>
      <w:proofErr w:type="spellEnd"/>
    </w:p>
    <w:p w14:paraId="2480DC1C" w14:textId="2F7DE3BB" w:rsidR="00C71DE5" w:rsidRPr="00C71DE5" w:rsidRDefault="00057B9C" w:rsidP="00C71DE5">
      <w:pPr>
        <w:rPr>
          <w:rFonts w:ascii="Source Sans Pro" w:hAnsi="Source Sans Pro" w:cs="Arial"/>
        </w:rPr>
      </w:pPr>
      <w:proofErr w:type="spellStart"/>
      <w:r w:rsidRPr="00057B9C">
        <w:rPr>
          <w:rFonts w:ascii="Source Sans Pro" w:hAnsi="Source Sans Pro" w:cs="Arial"/>
          <w:b/>
        </w:rPr>
        <w:t>University</w:t>
      </w:r>
      <w:proofErr w:type="spellEnd"/>
      <w:r w:rsidRPr="00057B9C">
        <w:rPr>
          <w:rFonts w:ascii="Source Sans Pro" w:hAnsi="Source Sans Pro" w:cs="Arial"/>
          <w:b/>
        </w:rPr>
        <w:t xml:space="preserve"> of Liège</w:t>
      </w:r>
      <w:r w:rsidR="00C71DE5">
        <w:rPr>
          <w:rFonts w:ascii="Source Sans Pro" w:hAnsi="Source Sans Pro" w:cs="Arial"/>
        </w:rPr>
        <w:br/>
      </w:r>
      <w:r w:rsidR="00C71DE5" w:rsidRPr="00C71DE5">
        <w:rPr>
          <w:rFonts w:ascii="Source Sans Pro" w:hAnsi="Source Sans Pro" w:cs="Arial"/>
        </w:rPr>
        <w:t>Bâtiment B34 (CHU) – Quartier Hôpital</w:t>
      </w:r>
      <w:r w:rsidR="00C71DE5" w:rsidRPr="00C71DE5">
        <w:rPr>
          <w:rFonts w:ascii="Source Sans Pro" w:hAnsi="Source Sans Pro" w:cs="Arial"/>
        </w:rPr>
        <w:br/>
        <w:t>Avenue de l’Hôpital 11, 4000 Liège, Belgique</w:t>
      </w:r>
      <w:r w:rsidR="00C71DE5" w:rsidRPr="00C71DE5">
        <w:rPr>
          <w:rFonts w:ascii="Source Sans Pro" w:hAnsi="Source Sans Pro" w:cs="Arial"/>
        </w:rPr>
        <w:br/>
        <w:t>www.giga.uliege.be</w:t>
      </w:r>
    </w:p>
    <w:sectPr w:rsidR="00C71DE5" w:rsidRPr="00C71DE5" w:rsidSect="00C71DE5"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ource Sans Pro">
    <w:altName w:val="Arial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E5"/>
    <w:rsid w:val="00057B9C"/>
    <w:rsid w:val="000F4AF4"/>
    <w:rsid w:val="001D40FD"/>
    <w:rsid w:val="001F23AF"/>
    <w:rsid w:val="00224722"/>
    <w:rsid w:val="00387B60"/>
    <w:rsid w:val="004703BC"/>
    <w:rsid w:val="00496AE6"/>
    <w:rsid w:val="004B0EB4"/>
    <w:rsid w:val="00532730"/>
    <w:rsid w:val="00656538"/>
    <w:rsid w:val="006834E6"/>
    <w:rsid w:val="006F61EE"/>
    <w:rsid w:val="007B32BC"/>
    <w:rsid w:val="007D414E"/>
    <w:rsid w:val="00832C81"/>
    <w:rsid w:val="00922A2F"/>
    <w:rsid w:val="009E41E1"/>
    <w:rsid w:val="00A11105"/>
    <w:rsid w:val="00A372F0"/>
    <w:rsid w:val="00A54CB9"/>
    <w:rsid w:val="00A62C16"/>
    <w:rsid w:val="00AB4B7C"/>
    <w:rsid w:val="00B536B4"/>
    <w:rsid w:val="00C10CD1"/>
    <w:rsid w:val="00C71DE5"/>
    <w:rsid w:val="00C82091"/>
    <w:rsid w:val="00CC2F1B"/>
    <w:rsid w:val="00CE778E"/>
    <w:rsid w:val="00D00B50"/>
    <w:rsid w:val="00D600AA"/>
    <w:rsid w:val="00D9491A"/>
    <w:rsid w:val="00DE63AB"/>
    <w:rsid w:val="00E95FC7"/>
    <w:rsid w:val="00EE30BB"/>
    <w:rsid w:val="00F60B0E"/>
    <w:rsid w:val="00F8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E1298F"/>
  <w14:defaultImageDpi w14:val="300"/>
  <w15:docId w15:val="{17F31B99-E746-BD4B-8E3E-C114601C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D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DE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5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ULg</Company>
  <LinksUpToDate>false</LinksUpToDate>
  <CharactersWithSpaces>2127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Gouverneur</dc:creator>
  <cp:keywords/>
  <dc:description/>
  <cp:lastModifiedBy>Michel Georges</cp:lastModifiedBy>
  <cp:revision>5</cp:revision>
  <cp:lastPrinted>2019-08-09T05:25:00Z</cp:lastPrinted>
  <dcterms:created xsi:type="dcterms:W3CDTF">2020-03-02T06:52:00Z</dcterms:created>
  <dcterms:modified xsi:type="dcterms:W3CDTF">2020-03-02T07:10:00Z</dcterms:modified>
  <cp:category/>
</cp:coreProperties>
</file>